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BDC6" w14:textId="77777777" w:rsidR="005D2A84" w:rsidRPr="004C4A24" w:rsidRDefault="00DC397B">
      <w:pPr>
        <w:spacing w:after="27" w:line="240" w:lineRule="auto"/>
        <w:ind w:left="0" w:right="5" w:firstLine="0"/>
        <w:jc w:val="right"/>
        <w:rPr>
          <w:b/>
        </w:rPr>
      </w:pPr>
      <w:r w:rsidRPr="004C4A24">
        <w:rPr>
          <w:b/>
        </w:rPr>
        <w:t>Приложение №</w:t>
      </w:r>
      <w:r w:rsidR="004C4A24" w:rsidRPr="004C4A24">
        <w:rPr>
          <w:b/>
        </w:rPr>
        <w:t>3</w:t>
      </w:r>
    </w:p>
    <w:p w14:paraId="1EE054C2" w14:textId="77777777" w:rsidR="005D2A84" w:rsidRPr="004C4A24" w:rsidRDefault="004C4A24" w:rsidP="005D2A8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4C4A24">
        <w:rPr>
          <w:rFonts w:ascii="Times New Roman" w:hAnsi="Times New Roman" w:cs="Times New Roman"/>
          <w:sz w:val="22"/>
          <w:szCs w:val="22"/>
        </w:rPr>
        <w:t>к</w:t>
      </w:r>
      <w:r w:rsidR="00DC397B" w:rsidRPr="004C4A2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D2A84" w:rsidRPr="004C4A24">
        <w:rPr>
          <w:rFonts w:ascii="Times New Roman" w:hAnsi="Times New Roman" w:cs="Times New Roman"/>
          <w:sz w:val="22"/>
          <w:szCs w:val="22"/>
        </w:rPr>
        <w:t>Договору  доверительного</w:t>
      </w:r>
      <w:proofErr w:type="gramEnd"/>
      <w:r w:rsidR="005D2A84" w:rsidRPr="004C4A24">
        <w:rPr>
          <w:rFonts w:ascii="Times New Roman" w:hAnsi="Times New Roman" w:cs="Times New Roman"/>
          <w:sz w:val="22"/>
          <w:szCs w:val="22"/>
        </w:rPr>
        <w:t xml:space="preserve"> управления</w:t>
      </w:r>
    </w:p>
    <w:p w14:paraId="1F206BAC" w14:textId="77777777" w:rsidR="005D2A84" w:rsidRPr="004C4A24" w:rsidRDefault="005D2A84" w:rsidP="005D2A84">
      <w:pPr>
        <w:spacing w:after="0" w:line="240" w:lineRule="auto"/>
        <w:ind w:left="0" w:firstLine="0"/>
        <w:jc w:val="right"/>
        <w:rPr>
          <w:rFonts w:eastAsia="Calibri"/>
        </w:rPr>
      </w:pPr>
      <w:r w:rsidRPr="004C4A24">
        <w:rPr>
          <w:rFonts w:eastAsia="Calibri"/>
        </w:rPr>
        <w:t>ценными бумагами и средствами инвестирования в ценные бумаги</w:t>
      </w:r>
    </w:p>
    <w:p w14:paraId="39CF6D1E" w14:textId="77777777" w:rsidR="005D2A84" w:rsidRPr="004C4A24" w:rsidRDefault="005D2A84" w:rsidP="005D2A84">
      <w:pPr>
        <w:spacing w:after="0" w:line="240" w:lineRule="auto"/>
        <w:ind w:left="1204" w:firstLine="0"/>
        <w:jc w:val="right"/>
        <w:rPr>
          <w:rFonts w:eastAsia="Calibri"/>
        </w:rPr>
      </w:pPr>
      <w:r w:rsidRPr="004C4A24">
        <w:rPr>
          <w:rFonts w:eastAsia="Tahoma"/>
        </w:rPr>
        <w:t>от «___</w:t>
      </w:r>
      <w:proofErr w:type="gramStart"/>
      <w:r w:rsidRPr="004C4A24">
        <w:rPr>
          <w:rFonts w:eastAsia="Tahoma"/>
        </w:rPr>
        <w:t>_»_</w:t>
      </w:r>
      <w:proofErr w:type="gramEnd"/>
      <w:r w:rsidRPr="004C4A24">
        <w:rPr>
          <w:rFonts w:eastAsia="Tahoma"/>
        </w:rPr>
        <w:t>__________20___г. № _________</w:t>
      </w:r>
    </w:p>
    <w:p w14:paraId="46AC6EF3" w14:textId="77777777" w:rsidR="003B51BF" w:rsidRDefault="003B51BF" w:rsidP="00D562A5">
      <w:pPr>
        <w:spacing w:after="44" w:line="240" w:lineRule="auto"/>
        <w:ind w:left="0" w:firstLine="0"/>
      </w:pPr>
    </w:p>
    <w:p w14:paraId="602937CB" w14:textId="77777777" w:rsidR="003B51BF" w:rsidRDefault="00DC397B">
      <w:pPr>
        <w:spacing w:after="40" w:line="240" w:lineRule="auto"/>
        <w:ind w:left="0" w:firstLine="0"/>
        <w:jc w:val="center"/>
      </w:pPr>
      <w:r>
        <w:rPr>
          <w:b/>
        </w:rPr>
        <w:t>Методика расчета вознаграждения Доверительного управляющего</w:t>
      </w:r>
      <w:r>
        <w:t xml:space="preserve"> </w:t>
      </w:r>
    </w:p>
    <w:p w14:paraId="284E4695" w14:textId="77777777" w:rsidR="003B51BF" w:rsidRDefault="00DC397B">
      <w:pPr>
        <w:spacing w:after="41" w:line="240" w:lineRule="auto"/>
        <w:ind w:left="542" w:firstLine="0"/>
        <w:jc w:val="left"/>
      </w:pPr>
      <w:r>
        <w:t xml:space="preserve"> </w:t>
      </w:r>
    </w:p>
    <w:p w14:paraId="5DF681D1" w14:textId="77777777" w:rsidR="003B51BF" w:rsidRDefault="00DC397B">
      <w:pPr>
        <w:numPr>
          <w:ilvl w:val="0"/>
          <w:numId w:val="1"/>
        </w:numPr>
      </w:pPr>
      <w:r>
        <w:t xml:space="preserve">Настоящее Приложение устанавливает методику расчета вознаграждения Доверительным управляющим, выплачиваемого ему в соответствии с </w:t>
      </w:r>
      <w:proofErr w:type="gramStart"/>
      <w:r>
        <w:t>индивидуальным  договором</w:t>
      </w:r>
      <w:proofErr w:type="gramEnd"/>
      <w:r>
        <w:t xml:space="preserve"> доверительного управления ценными бумагами и денежными средствами, предназначенными для инвестирования в ценные бумаги, подписанного Доверительным управляющим с Учредителем управления. </w:t>
      </w:r>
    </w:p>
    <w:p w14:paraId="54DF17E6" w14:textId="77777777" w:rsidR="003B51BF" w:rsidRDefault="00DC397B">
      <w:r>
        <w:t xml:space="preserve">Вознаграждение Доверительного управляющего, рассчитываемое в соответствии с настоящей методикой взимается Доверительным управляющим в валюте Российской Федерации. Сумма вознаграждения, рассчитываемая в соответствии с настоящей методикой включает в себя налог на добавленную стоимость (НДС) по действующей налоговой ставке. </w:t>
      </w:r>
    </w:p>
    <w:p w14:paraId="0DA4BEC1" w14:textId="56A7E6FE" w:rsidR="003B51BF" w:rsidRDefault="00DC397B" w:rsidP="00D562A5">
      <w:pPr>
        <w:pStyle w:val="a5"/>
        <w:numPr>
          <w:ilvl w:val="0"/>
          <w:numId w:val="1"/>
        </w:numPr>
      </w:pPr>
      <w:r>
        <w:t xml:space="preserve">Вознаграждение Доверительного </w:t>
      </w:r>
      <w:r w:rsidR="00D562A5">
        <w:t>управляющего состоит из</w:t>
      </w:r>
      <w:r>
        <w:t xml:space="preserve">: </w:t>
      </w:r>
    </w:p>
    <w:p w14:paraId="4124D063" w14:textId="77777777" w:rsidR="003B51BF" w:rsidRDefault="00DC397B">
      <w:pPr>
        <w:numPr>
          <w:ilvl w:val="0"/>
          <w:numId w:val="2"/>
        </w:numPr>
        <w:spacing w:after="43" w:line="240" w:lineRule="auto"/>
        <w:ind w:right="-15" w:hanging="145"/>
        <w:jc w:val="left"/>
      </w:pPr>
      <w:r>
        <w:rPr>
          <w:b/>
        </w:rPr>
        <w:t xml:space="preserve">Премии за успех (SF); </w:t>
      </w:r>
    </w:p>
    <w:p w14:paraId="3C5B4340" w14:textId="77777777" w:rsidR="003B51BF" w:rsidRDefault="00DC397B">
      <w:pPr>
        <w:numPr>
          <w:ilvl w:val="0"/>
          <w:numId w:val="2"/>
        </w:numPr>
        <w:ind w:right="-15" w:hanging="145"/>
        <w:jc w:val="left"/>
      </w:pPr>
      <w:r>
        <w:t xml:space="preserve">дополнительного вознаграждения за досрочный вывод Активов. </w:t>
      </w:r>
    </w:p>
    <w:p w14:paraId="142FCD90" w14:textId="632BA9A8" w:rsidR="003B51BF" w:rsidRDefault="00DC397B" w:rsidP="00D562A5">
      <w:pPr>
        <w:pStyle w:val="a5"/>
        <w:numPr>
          <w:ilvl w:val="0"/>
          <w:numId w:val="3"/>
        </w:numPr>
      </w:pPr>
      <w:r>
        <w:t xml:space="preserve">Оценка </w:t>
      </w:r>
      <w:r w:rsidRPr="00D562A5">
        <w:rPr>
          <w:b/>
        </w:rPr>
        <w:t xml:space="preserve">стоимости чистых Активов (СЧА) </w:t>
      </w:r>
      <w:r>
        <w:t xml:space="preserve">определяется в соответствии с Методикой оценки стоимости Активов (Приложение № </w:t>
      </w:r>
      <w:r w:rsidR="004F6B07">
        <w:t>5 Договору</w:t>
      </w:r>
      <w:r>
        <w:t xml:space="preserve">). </w:t>
      </w:r>
    </w:p>
    <w:p w14:paraId="08EDC297" w14:textId="77777777" w:rsidR="003B51BF" w:rsidRDefault="00DC397B">
      <w:pPr>
        <w:numPr>
          <w:ilvl w:val="0"/>
          <w:numId w:val="3"/>
        </w:numPr>
      </w:pPr>
      <w:r>
        <w:t xml:space="preserve">С целью расчета вознаграждения Доверительного управляющего стоимость чистых активов на дату расчета вознаграждения определяется до начисления кредиторской задолженности по оплате вознаграждения Доверительного управляющего и кредиторской задолженности по оплате НДФЛ. </w:t>
      </w:r>
    </w:p>
    <w:p w14:paraId="6E774ED0" w14:textId="71A671B9" w:rsidR="003B51BF" w:rsidRDefault="003B51BF" w:rsidP="00D562A5">
      <w:pPr>
        <w:spacing w:line="240" w:lineRule="auto"/>
        <w:ind w:left="0" w:firstLine="518"/>
        <w:jc w:val="left"/>
      </w:pPr>
    </w:p>
    <w:p w14:paraId="72176A16" w14:textId="717C3040" w:rsidR="003B51BF" w:rsidRDefault="00D562A5">
      <w:r>
        <w:t>5</w:t>
      </w:r>
      <w:r w:rsidR="00DC397B">
        <w:t xml:space="preserve">. </w:t>
      </w:r>
      <w:r w:rsidR="00DC397B">
        <w:rPr>
          <w:b/>
        </w:rPr>
        <w:t>Премия за успех (SF)</w:t>
      </w:r>
      <w:r w:rsidR="00DC397B">
        <w:t xml:space="preserve"> рассчитывается как произведение ставки премии за успех, определяемой</w:t>
      </w:r>
      <w:r w:rsidR="00DC397B">
        <w:rPr>
          <w:b/>
        </w:rPr>
        <w:t xml:space="preserve"> </w:t>
      </w:r>
      <w:r w:rsidR="00DC397B">
        <w:t>в</w:t>
      </w:r>
      <w:r w:rsidR="00DC397B">
        <w:rPr>
          <w:b/>
        </w:rPr>
        <w:t xml:space="preserve"> </w:t>
      </w:r>
      <w:r w:rsidR="00DC397B">
        <w:t>процентах, в соответствии с условиями и тарифами, установленными в приложении №</w:t>
      </w:r>
      <w:r w:rsidR="004F6B07">
        <w:t>8</w:t>
      </w:r>
      <w:r w:rsidR="00DC397B">
        <w:t xml:space="preserve"> к Договору, и суммы прироста Стоимости чистых активов за расчетный период, скорректированного на разность дополнительно изъятых из управления и переданных в управление активов. Вознаграждение за успех рассчитывается по формуле: </w:t>
      </w:r>
    </w:p>
    <w:p w14:paraId="074DB6D2" w14:textId="77777777" w:rsidR="003B51BF" w:rsidRDefault="00DC397B">
      <w:pPr>
        <w:spacing w:after="67" w:line="240" w:lineRule="auto"/>
        <w:ind w:left="2" w:firstLine="0"/>
        <w:jc w:val="left"/>
      </w:pPr>
      <w:r>
        <w:t xml:space="preserve"> </w:t>
      </w:r>
    </w:p>
    <w:p w14:paraId="4B6B4E43" w14:textId="77777777" w:rsidR="003B51BF" w:rsidRDefault="00DC397B">
      <w:pPr>
        <w:pStyle w:val="1"/>
      </w:pPr>
      <w:r>
        <w:t>SF = (СЧА2 – СЧА1 + ∑A - ∑I) × R/</w:t>
      </w:r>
      <w:proofErr w:type="gramStart"/>
      <w:r>
        <w:t xml:space="preserve">100 </w:t>
      </w:r>
      <w:r>
        <w:rPr>
          <w:b w:val="0"/>
          <w:sz w:val="22"/>
        </w:rPr>
        <w:t>,</w:t>
      </w:r>
      <w:proofErr w:type="gramEnd"/>
      <w:r>
        <w:rPr>
          <w:b w:val="0"/>
          <w:sz w:val="22"/>
        </w:rPr>
        <w:t xml:space="preserve"> где: </w:t>
      </w:r>
    </w:p>
    <w:p w14:paraId="6EA62E1D" w14:textId="77777777" w:rsidR="003B51BF" w:rsidRDefault="00DC397B">
      <w:pPr>
        <w:spacing w:after="41" w:line="240" w:lineRule="auto"/>
        <w:ind w:left="2" w:firstLine="0"/>
        <w:jc w:val="left"/>
      </w:pPr>
      <w:r>
        <w:t xml:space="preserve"> </w:t>
      </w:r>
    </w:p>
    <w:p w14:paraId="7843FD33" w14:textId="77777777" w:rsidR="003B51BF" w:rsidRDefault="00DC397B">
      <w:pPr>
        <w:ind w:firstLine="0"/>
      </w:pPr>
      <w:r>
        <w:t xml:space="preserve">SF - вознаграждение за успех, рублей </w:t>
      </w:r>
    </w:p>
    <w:p w14:paraId="635598AB" w14:textId="77777777" w:rsidR="003B51BF" w:rsidRDefault="00DC397B">
      <w:pPr>
        <w:ind w:firstLine="0"/>
      </w:pPr>
      <w:r>
        <w:t xml:space="preserve">СЧА2 - Стоимость чистых активов на дату окончания Расчетного периода, в рублях </w:t>
      </w:r>
    </w:p>
    <w:p w14:paraId="65CEBDCC" w14:textId="77777777" w:rsidR="003B51BF" w:rsidRDefault="00DC397B">
      <w:pPr>
        <w:ind w:right="1517" w:firstLine="0"/>
      </w:pPr>
      <w:r>
        <w:t xml:space="preserve">СЧА1 - Стоимость чистых активов на дату начала Расчетного периода, в рублях А - Объем досрочного вывода активов из доверительного управления, в рублях </w:t>
      </w:r>
    </w:p>
    <w:p w14:paraId="4754279B" w14:textId="77777777" w:rsidR="003B51BF" w:rsidRDefault="00DC397B">
      <w:pPr>
        <w:ind w:firstLine="0"/>
      </w:pPr>
      <w:r>
        <w:t xml:space="preserve">I - Объем дополнительного ввода активов в доверительное управление, в рублях  </w:t>
      </w:r>
    </w:p>
    <w:p w14:paraId="02803FC0" w14:textId="77777777" w:rsidR="003B51BF" w:rsidRDefault="00DC397B">
      <w:pPr>
        <w:spacing w:after="392"/>
        <w:ind w:firstLine="0"/>
      </w:pPr>
      <w:r>
        <w:t xml:space="preserve">R - ставка премии за успех, в % </w:t>
      </w:r>
    </w:p>
    <w:p w14:paraId="48B27ED6" w14:textId="31F5C21C" w:rsidR="003B51BF" w:rsidRDefault="003B51BF" w:rsidP="00D562A5">
      <w:pPr>
        <w:spacing w:after="41" w:line="240" w:lineRule="auto"/>
        <w:ind w:left="0" w:firstLine="518"/>
        <w:jc w:val="left"/>
      </w:pPr>
    </w:p>
    <w:p w14:paraId="02B8BFF6" w14:textId="77777777" w:rsidR="003B51BF" w:rsidRDefault="00DC397B">
      <w:r>
        <w:t xml:space="preserve">Началом Расчетного периода для расчета Премии за успех могут являться, в зависимости от условий, при которых производится данный расчет, следующие даты: </w:t>
      </w:r>
    </w:p>
    <w:p w14:paraId="04A8FDF6" w14:textId="77777777" w:rsidR="003B51BF" w:rsidRDefault="00DC397B">
      <w:pPr>
        <w:numPr>
          <w:ilvl w:val="0"/>
          <w:numId w:val="4"/>
        </w:numPr>
        <w:ind w:left="669" w:right="4974" w:hanging="128"/>
        <w:jc w:val="left"/>
      </w:pPr>
      <w:r>
        <w:t xml:space="preserve">дата начала действия Договора, </w:t>
      </w:r>
    </w:p>
    <w:p w14:paraId="71637E22" w14:textId="77777777" w:rsidR="00D562A5" w:rsidRDefault="00DC397B">
      <w:pPr>
        <w:numPr>
          <w:ilvl w:val="0"/>
          <w:numId w:val="4"/>
        </w:numPr>
        <w:spacing w:line="234" w:lineRule="auto"/>
        <w:ind w:left="669" w:right="4974" w:hanging="128"/>
        <w:jc w:val="left"/>
      </w:pPr>
      <w:r>
        <w:t>дата начала календарного года,</w:t>
      </w:r>
    </w:p>
    <w:p w14:paraId="622385AF" w14:textId="7051136F" w:rsidR="003B51BF" w:rsidRDefault="00DC397B" w:rsidP="00D562A5">
      <w:pPr>
        <w:spacing w:line="234" w:lineRule="auto"/>
        <w:ind w:left="541" w:right="4974" w:firstLine="0"/>
        <w:jc w:val="left"/>
      </w:pPr>
      <w:r>
        <w:t xml:space="preserve"> - дата частичного вывода Активов. </w:t>
      </w:r>
    </w:p>
    <w:p w14:paraId="07CC67B4" w14:textId="77777777" w:rsidR="003B51BF" w:rsidRDefault="00DC397B">
      <w:pPr>
        <w:spacing w:after="41" w:line="240" w:lineRule="auto"/>
        <w:ind w:left="541" w:firstLine="0"/>
        <w:jc w:val="left"/>
      </w:pPr>
      <w:r>
        <w:t xml:space="preserve"> </w:t>
      </w:r>
    </w:p>
    <w:p w14:paraId="47B3267A" w14:textId="77777777" w:rsidR="003B51BF" w:rsidRDefault="00DC397B">
      <w:r>
        <w:t xml:space="preserve">Окончанием Расчетного периода для расчета Премии за успех могут являться, в зависимости от условий, при которых производится данный расчет, следующие даты: </w:t>
      </w:r>
    </w:p>
    <w:p w14:paraId="3ED7F81A" w14:textId="77777777" w:rsidR="003B51BF" w:rsidRDefault="00DC397B">
      <w:pPr>
        <w:numPr>
          <w:ilvl w:val="0"/>
          <w:numId w:val="4"/>
        </w:numPr>
        <w:ind w:left="669" w:right="4974" w:hanging="128"/>
        <w:jc w:val="left"/>
      </w:pPr>
      <w:r>
        <w:t xml:space="preserve">дата окончания календарного года, </w:t>
      </w:r>
    </w:p>
    <w:p w14:paraId="5D5FC0EB" w14:textId="77777777" w:rsidR="00D562A5" w:rsidRDefault="00DC397B" w:rsidP="00D562A5">
      <w:pPr>
        <w:spacing w:line="234" w:lineRule="auto"/>
        <w:ind w:left="669" w:right="4974" w:firstLine="0"/>
        <w:jc w:val="left"/>
      </w:pPr>
      <w:r>
        <w:t xml:space="preserve">- дата частичного вывода Активов, </w:t>
      </w:r>
    </w:p>
    <w:p w14:paraId="7E55D8DB" w14:textId="60240919" w:rsidR="003B51BF" w:rsidRDefault="00DC397B" w:rsidP="00D562A5">
      <w:pPr>
        <w:spacing w:line="234" w:lineRule="auto"/>
        <w:ind w:left="669" w:right="4974" w:firstLine="0"/>
        <w:jc w:val="left"/>
      </w:pPr>
      <w:r>
        <w:t xml:space="preserve">- дата полного вывода Активов. </w:t>
      </w:r>
    </w:p>
    <w:p w14:paraId="3E6D3A7A" w14:textId="617DDF1E" w:rsidR="003B51BF" w:rsidRDefault="003B51BF" w:rsidP="00D562A5">
      <w:pPr>
        <w:spacing w:after="40" w:line="240" w:lineRule="auto"/>
        <w:ind w:left="0" w:firstLine="518"/>
        <w:jc w:val="left"/>
      </w:pPr>
    </w:p>
    <w:p w14:paraId="7F6929F7" w14:textId="77777777" w:rsidR="003B51BF" w:rsidRDefault="00DC397B">
      <w:r>
        <w:t xml:space="preserve">При прочих равных условиях и обстоятельствах, премия за успех рассчитывается и взимается ежеквартально, но не ранее первого рабочего дня, следующего за отчетным кварталом. </w:t>
      </w:r>
    </w:p>
    <w:sectPr w:rsidR="003B51BF" w:rsidSect="00D562A5">
      <w:pgSz w:w="11900" w:h="16840"/>
      <w:pgMar w:top="567" w:right="788" w:bottom="712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450E"/>
    <w:multiLevelType w:val="hybridMultilevel"/>
    <w:tmpl w:val="D6E81A0A"/>
    <w:lvl w:ilvl="0" w:tplc="617EAAF8">
      <w:start w:val="1"/>
      <w:numFmt w:val="bullet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6C898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CDD18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5A3E5A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A60A0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4435C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0A6B4E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66802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62C72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5441E"/>
    <w:multiLevelType w:val="hybridMultilevel"/>
    <w:tmpl w:val="FE8602CA"/>
    <w:lvl w:ilvl="0" w:tplc="58A404A0">
      <w:start w:val="1"/>
      <w:numFmt w:val="bullet"/>
      <w:lvlText w:val="-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0A39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8A82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E267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621E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4A6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2225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4D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4E56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17666"/>
    <w:multiLevelType w:val="hybridMultilevel"/>
    <w:tmpl w:val="0D2E1CE4"/>
    <w:lvl w:ilvl="0" w:tplc="C22A6AF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CB936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495E8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6CD9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0E4DC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21544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84C00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128C44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0B48E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E53EA9"/>
    <w:multiLevelType w:val="hybridMultilevel"/>
    <w:tmpl w:val="42E47206"/>
    <w:lvl w:ilvl="0" w:tplc="C994B058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C1C3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69D2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E624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2F4C2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C107A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E1346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A1332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A57BC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BF"/>
    <w:rsid w:val="003A42AE"/>
    <w:rsid w:val="003B51BF"/>
    <w:rsid w:val="004C4A24"/>
    <w:rsid w:val="004F6B07"/>
    <w:rsid w:val="005D2A84"/>
    <w:rsid w:val="00C312B1"/>
    <w:rsid w:val="00D562A5"/>
    <w:rsid w:val="00DB3E09"/>
    <w:rsid w:val="00DC397B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882A"/>
  <w15:docId w15:val="{EB3F8B2E-9FA8-4A03-A56F-8B692D11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2" w:line="243" w:lineRule="auto"/>
      <w:ind w:left="-13" w:firstLine="531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0" w:line="240" w:lineRule="auto"/>
      <w:ind w:left="-3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Title"/>
    <w:basedOn w:val="a"/>
    <w:next w:val="a"/>
    <w:link w:val="a4"/>
    <w:uiPriority w:val="10"/>
    <w:qFormat/>
    <w:rsid w:val="005D2A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D2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5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Kamenev Dmitry</dc:creator>
  <cp:keywords/>
  <cp:lastModifiedBy>Ольга Журавкова</cp:lastModifiedBy>
  <cp:revision>14</cp:revision>
  <dcterms:created xsi:type="dcterms:W3CDTF">2018-11-19T16:32:00Z</dcterms:created>
  <dcterms:modified xsi:type="dcterms:W3CDTF">2020-07-20T09:49:00Z</dcterms:modified>
</cp:coreProperties>
</file>