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3447" w14:textId="77777777" w:rsidR="00EA1E37" w:rsidRPr="00EA1E37" w:rsidRDefault="00EA1E37" w:rsidP="00EA1E37">
      <w:pPr>
        <w:spacing w:after="27" w:line="240" w:lineRule="auto"/>
        <w:ind w:left="0" w:right="5" w:firstLine="0"/>
        <w:jc w:val="right"/>
        <w:rPr>
          <w:b/>
          <w:sz w:val="22"/>
        </w:rPr>
      </w:pPr>
      <w:r w:rsidRPr="00EA1E37">
        <w:rPr>
          <w:b/>
          <w:sz w:val="22"/>
        </w:rPr>
        <w:t xml:space="preserve">Приложение </w:t>
      </w:r>
      <w:r w:rsidR="0053781D">
        <w:rPr>
          <w:b/>
          <w:sz w:val="22"/>
        </w:rPr>
        <w:t>№10</w:t>
      </w:r>
    </w:p>
    <w:p w14:paraId="37265964" w14:textId="77777777" w:rsidR="00EA1E37" w:rsidRPr="00EA1E37" w:rsidRDefault="00EA1E37" w:rsidP="00EA1E37">
      <w:pPr>
        <w:spacing w:after="0" w:line="240" w:lineRule="auto"/>
        <w:ind w:left="-13" w:firstLine="531"/>
        <w:contextualSpacing/>
        <w:jc w:val="right"/>
        <w:rPr>
          <w:rFonts w:eastAsiaTheme="majorEastAsia"/>
          <w:color w:val="auto"/>
          <w:spacing w:val="-10"/>
          <w:kern w:val="28"/>
          <w:sz w:val="22"/>
        </w:rPr>
      </w:pPr>
      <w:proofErr w:type="gramStart"/>
      <w:r w:rsidRPr="00EA1E37">
        <w:rPr>
          <w:rFonts w:eastAsiaTheme="majorEastAsia"/>
          <w:color w:val="auto"/>
          <w:spacing w:val="-10"/>
          <w:kern w:val="28"/>
          <w:sz w:val="22"/>
        </w:rPr>
        <w:t>к  Договору</w:t>
      </w:r>
      <w:proofErr w:type="gramEnd"/>
      <w:r w:rsidRPr="00EA1E37">
        <w:rPr>
          <w:rFonts w:eastAsiaTheme="majorEastAsia"/>
          <w:color w:val="auto"/>
          <w:spacing w:val="-10"/>
          <w:kern w:val="28"/>
          <w:sz w:val="22"/>
        </w:rPr>
        <w:t xml:space="preserve">  доверительного управления</w:t>
      </w:r>
    </w:p>
    <w:p w14:paraId="554023C0" w14:textId="77777777" w:rsidR="00EA1E37" w:rsidRPr="00EA1E37" w:rsidRDefault="00EA1E37" w:rsidP="00EA1E37">
      <w:pPr>
        <w:spacing w:after="0" w:line="240" w:lineRule="auto"/>
        <w:ind w:left="0" w:firstLine="0"/>
        <w:jc w:val="right"/>
        <w:rPr>
          <w:rFonts w:eastAsia="Calibri"/>
          <w:sz w:val="22"/>
        </w:rPr>
      </w:pPr>
      <w:r w:rsidRPr="00EA1E37">
        <w:rPr>
          <w:rFonts w:eastAsia="Calibri"/>
          <w:sz w:val="22"/>
        </w:rPr>
        <w:t>ценными бумагами и средствами инвестирования в ценные бумаги</w:t>
      </w:r>
    </w:p>
    <w:p w14:paraId="18A84F19" w14:textId="77777777" w:rsidR="00EA1E37" w:rsidRPr="00EA1E37" w:rsidRDefault="00EA1E37" w:rsidP="00EA1E37">
      <w:pPr>
        <w:spacing w:after="0" w:line="240" w:lineRule="auto"/>
        <w:ind w:left="1204" w:firstLine="0"/>
        <w:jc w:val="right"/>
        <w:rPr>
          <w:rFonts w:eastAsia="Calibri"/>
          <w:sz w:val="22"/>
        </w:rPr>
      </w:pPr>
      <w:r w:rsidRPr="00EA1E37">
        <w:rPr>
          <w:rFonts w:eastAsia="Tahoma"/>
          <w:sz w:val="22"/>
        </w:rPr>
        <w:t>от «___</w:t>
      </w:r>
      <w:proofErr w:type="gramStart"/>
      <w:r w:rsidRPr="00EA1E37">
        <w:rPr>
          <w:rFonts w:eastAsia="Tahoma"/>
          <w:sz w:val="22"/>
        </w:rPr>
        <w:t>_»_</w:t>
      </w:r>
      <w:proofErr w:type="gramEnd"/>
      <w:r w:rsidRPr="00EA1E37">
        <w:rPr>
          <w:rFonts w:eastAsia="Tahoma"/>
          <w:sz w:val="22"/>
        </w:rPr>
        <w:t>__________20___г. № _________</w:t>
      </w:r>
    </w:p>
    <w:p w14:paraId="0BEF3D77" w14:textId="77777777" w:rsidR="0011243A" w:rsidRDefault="0011243A">
      <w:pPr>
        <w:spacing w:after="224" w:line="240" w:lineRule="auto"/>
        <w:ind w:left="0" w:firstLine="0"/>
        <w:jc w:val="left"/>
      </w:pPr>
    </w:p>
    <w:p w14:paraId="7415A75D" w14:textId="77777777" w:rsidR="0011243A" w:rsidRDefault="0007352F">
      <w:pPr>
        <w:spacing w:after="63" w:line="239" w:lineRule="auto"/>
        <w:ind w:left="10" w:right="-15" w:hanging="10"/>
        <w:jc w:val="center"/>
      </w:pPr>
      <w:r>
        <w:rPr>
          <w:b/>
          <w:sz w:val="28"/>
        </w:rPr>
        <w:t xml:space="preserve">Методика  </w:t>
      </w:r>
    </w:p>
    <w:p w14:paraId="7DC29045" w14:textId="77777777" w:rsidR="0011243A" w:rsidRDefault="0007352F">
      <w:pPr>
        <w:spacing w:after="63" w:line="239" w:lineRule="auto"/>
        <w:ind w:left="10" w:right="-15" w:hanging="10"/>
        <w:jc w:val="center"/>
      </w:pPr>
      <w:r>
        <w:rPr>
          <w:b/>
          <w:sz w:val="28"/>
        </w:rPr>
        <w:t xml:space="preserve">распределения между учредителями управления </w:t>
      </w:r>
    </w:p>
    <w:p w14:paraId="2C25A014" w14:textId="77777777" w:rsidR="0011243A" w:rsidRDefault="0007352F">
      <w:pPr>
        <w:spacing w:after="63" w:line="239" w:lineRule="auto"/>
        <w:ind w:left="10" w:right="-15" w:hanging="10"/>
        <w:jc w:val="center"/>
      </w:pPr>
      <w:r>
        <w:rPr>
          <w:b/>
          <w:sz w:val="28"/>
        </w:rPr>
        <w:t xml:space="preserve">ценных бумаг и денежных средств, полученных доверительным управляющим в результате совершения сделки за счет средств разных учредителей управления </w:t>
      </w:r>
    </w:p>
    <w:p w14:paraId="3A7AE03B" w14:textId="77777777" w:rsidR="0011243A" w:rsidRDefault="0007352F">
      <w:pPr>
        <w:spacing w:after="205" w:line="240" w:lineRule="auto"/>
        <w:ind w:left="0" w:firstLine="0"/>
        <w:jc w:val="left"/>
      </w:pPr>
      <w:r>
        <w:t xml:space="preserve"> </w:t>
      </w:r>
    </w:p>
    <w:p w14:paraId="16F8FD6B" w14:textId="77777777" w:rsidR="0011243A" w:rsidRDefault="0007352F">
      <w:r>
        <w:t>Настоящая Методика распределения между учредителями управления ценных бумаг и денежных средств, полученных</w:t>
      </w:r>
      <w:r w:rsidR="00EA1E37">
        <w:t xml:space="preserve"> АО ИК «ФОНДОВЫЙ КАПИТАЛ» </w:t>
      </w:r>
      <w:r>
        <w:t>(далее – Доверительный управляющий) в результате совершения сделки(</w:t>
      </w:r>
      <w:proofErr w:type="spellStart"/>
      <w:r>
        <w:t>ок</w:t>
      </w:r>
      <w:proofErr w:type="spellEnd"/>
      <w:r>
        <w:t xml:space="preserve">) за счет средств разных учредителей управления в рамках заключенных индивидуальных договоров доверительного управления ценными бумагами и денежными средствами, предназначенными для инвестирования в ценные бумаги при объединении на одном или нескольких банковских счетах Доверительного управляющего денежных средств разных учредителей управления и при объединении на одном или нескольких счетах депо/лицевых счетах Доверительного управляющего ценных бумаг, принадлежащих разным учредителям управления (далее – Методика) регулирует порядок распределения денежных средств и ценных бумаг между учредителям управления, поступающих по итогам сделок, совершенных за счет объединенного имущества разных учредителей управления.  </w:t>
      </w:r>
    </w:p>
    <w:p w14:paraId="691EBE5F" w14:textId="77777777" w:rsidR="0011243A" w:rsidRDefault="0007352F">
      <w:r>
        <w:t xml:space="preserve">Настоящая Методика разработана и утверждена в соответствии с нормативными правовыми актами </w:t>
      </w:r>
      <w:r w:rsidRPr="00075692">
        <w:rPr>
          <w:highlight w:val="red"/>
        </w:rPr>
        <w:t>Федеральной службы по финансовым рынкам.</w:t>
      </w:r>
      <w:r>
        <w:t xml:space="preserve">  </w:t>
      </w:r>
    </w:p>
    <w:p w14:paraId="5B7A2DCF" w14:textId="77777777" w:rsidR="0011243A" w:rsidRDefault="0007352F">
      <w:r>
        <w:t xml:space="preserve">Доверительное управление ценными бумагами и денежными средствами, предназначенными для инвестирования в ценные бумаги, переданными учредителями управления (далее – Клиенты) осуществляется в соответствии с инвестиционной декларацией, согласованной между Доверительным управляющим и Клиентом. Инвестиционная декларация, являющаяся неотъемлемой частью каждого договора доверительного управления закрепляет собой определенную инвестиционную стратегию, согласованную таким образом с Клиентом. Имущество Клиента, доверительное управление которым осуществляется в рамках одной инвестиционной стратегии (одного Договора) именуется для целей настоящей Методики инвестиционным портфелем Клиента. </w:t>
      </w:r>
    </w:p>
    <w:p w14:paraId="793C3C3B" w14:textId="77777777" w:rsidR="0011243A" w:rsidRDefault="0007352F">
      <w:r>
        <w:t xml:space="preserve">В отношении инвестиционных портфелей Клиентов, выбравших одинаковую инвестиционную стратегию доверительное управление осуществляется с поддержанием единого состава и структуры инвестиционных портфелей, в соответствии с составом и структурой активов в инвестиционной стратегии, которые определяются Доверительным управляющим. </w:t>
      </w:r>
    </w:p>
    <w:p w14:paraId="16DFA211" w14:textId="77777777" w:rsidR="0011243A" w:rsidRDefault="0007352F">
      <w:r>
        <w:t xml:space="preserve">В отношении активов Клиента, переданных по индивидуальному договору доверительного управления ценными бумагами и денежными средствами, предназначенными для инвестирования в ценные бумаги, а также приобретенных в процессе осуществления доверительного управления, ведется обособленный внутренний учет, в рамках которого имущество Клиента не смешивается с имуществом Доверительного управляющего, а также имуществом прочих Клиентов Доверительного управляющего. </w:t>
      </w:r>
    </w:p>
    <w:p w14:paraId="1C5918C1" w14:textId="77777777" w:rsidR="0011243A" w:rsidRDefault="0007352F">
      <w:r>
        <w:t xml:space="preserve">В случае совершения сделки за счет средств нескольких </w:t>
      </w:r>
      <w:proofErr w:type="gramStart"/>
      <w:r>
        <w:t>Клиентов,  Доверительный</w:t>
      </w:r>
      <w:proofErr w:type="gramEnd"/>
      <w:r>
        <w:t xml:space="preserve"> управляющий определяет основные условия сделки для каждого Клиента. </w:t>
      </w:r>
    </w:p>
    <w:p w14:paraId="21176EE5" w14:textId="77777777" w:rsidR="0011243A" w:rsidRDefault="0007352F">
      <w:pPr>
        <w:spacing w:after="263"/>
      </w:pPr>
      <w:r>
        <w:t xml:space="preserve">После совершения сделки Доверительный управляющий, на основании данных торговой системы, осуществляет распределение денежных средств и/или ценных бумаг, поступивших в результате совершения сделки за счет средств разных Клиентов, по инвестиционным портфелям Клиентов, исходя из принципа поддержания соответствия состава и структуры </w:t>
      </w:r>
    </w:p>
    <w:p w14:paraId="1B06054F" w14:textId="77777777" w:rsidR="0011243A" w:rsidRDefault="0007352F">
      <w:pPr>
        <w:spacing w:after="0" w:line="240" w:lineRule="auto"/>
        <w:ind w:left="10" w:right="-14" w:hanging="10"/>
        <w:jc w:val="right"/>
      </w:pPr>
      <w:r>
        <w:rPr>
          <w:sz w:val="18"/>
        </w:rPr>
        <w:t>1</w:t>
      </w:r>
    </w:p>
    <w:p w14:paraId="5106716E" w14:textId="77777777" w:rsidR="0011243A" w:rsidRDefault="0007352F">
      <w:pPr>
        <w:spacing w:after="0" w:line="240" w:lineRule="auto"/>
        <w:ind w:left="0" w:firstLine="0"/>
        <w:jc w:val="left"/>
      </w:pPr>
      <w:r>
        <w:rPr>
          <w:sz w:val="18"/>
        </w:rPr>
        <w:lastRenderedPageBreak/>
        <w:t xml:space="preserve"> </w:t>
      </w:r>
    </w:p>
    <w:p w14:paraId="7F3A589B" w14:textId="77777777" w:rsidR="0011243A" w:rsidRDefault="0007352F">
      <w:pPr>
        <w:ind w:firstLine="0"/>
      </w:pPr>
      <w:r>
        <w:t xml:space="preserve">инвестиционных портфелей Клиентов составу и структуре инвестиционной стратегии (инвестиционной Декларации). </w:t>
      </w:r>
    </w:p>
    <w:p w14:paraId="7C6635BB" w14:textId="77777777" w:rsidR="0011243A" w:rsidRDefault="0007352F">
      <w:pPr>
        <w:spacing w:after="13667"/>
      </w:pPr>
      <w:r>
        <w:t xml:space="preserve">По итогам распределения денежных средств и ценных бумаг по инвестиционным портфелям Клиентов в результате сделки, совершенной за счет имущества нескольких Клиентов, в регистрах сделок Доверительного управляющего отражаются отдельные сделки по счетам внутреннего учета в отношении каждого Клиента. </w:t>
      </w:r>
    </w:p>
    <w:p w14:paraId="782837D9" w14:textId="77777777" w:rsidR="0011243A" w:rsidRDefault="0007352F">
      <w:pPr>
        <w:spacing w:after="0" w:line="240" w:lineRule="auto"/>
        <w:ind w:left="10" w:right="-14" w:hanging="10"/>
        <w:jc w:val="right"/>
      </w:pPr>
      <w:r>
        <w:rPr>
          <w:sz w:val="18"/>
        </w:rPr>
        <w:lastRenderedPageBreak/>
        <w:t>2</w:t>
      </w:r>
    </w:p>
    <w:p w14:paraId="39F375D8" w14:textId="77777777" w:rsidR="0011243A" w:rsidRDefault="0007352F">
      <w:pPr>
        <w:spacing w:after="0" w:line="240" w:lineRule="auto"/>
        <w:ind w:left="0" w:firstLine="0"/>
        <w:jc w:val="left"/>
      </w:pPr>
      <w:r>
        <w:rPr>
          <w:sz w:val="18"/>
        </w:rPr>
        <w:t xml:space="preserve"> </w:t>
      </w:r>
    </w:p>
    <w:sectPr w:rsidR="0011243A">
      <w:pgSz w:w="11900" w:h="16840"/>
      <w:pgMar w:top="907" w:right="700" w:bottom="36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3A"/>
    <w:rsid w:val="0007352F"/>
    <w:rsid w:val="00075692"/>
    <w:rsid w:val="0011243A"/>
    <w:rsid w:val="0053781D"/>
    <w:rsid w:val="00E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57AE"/>
  <w15:docId w15:val="{70F722D9-FDB8-40F3-ACAF-8CEA88B6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9" w:line="237" w:lineRule="auto"/>
      <w:ind w:left="-15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NSolomatina</dc:creator>
  <cp:keywords/>
  <cp:lastModifiedBy>Ольга Журавкова</cp:lastModifiedBy>
  <cp:revision>5</cp:revision>
  <cp:lastPrinted>2020-07-20T09:47:00Z</cp:lastPrinted>
  <dcterms:created xsi:type="dcterms:W3CDTF">2013-02-15T13:03:00Z</dcterms:created>
  <dcterms:modified xsi:type="dcterms:W3CDTF">2020-07-20T11:20:00Z</dcterms:modified>
</cp:coreProperties>
</file>